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F26A1B"/>
          <w:sz w:val="17"/>
        </w:rPr>
        <w:t>FREE TEMPLATE · QUEENSLAND</w:t>
      </w:r>
    </w:p>
    <w:p>
      <w:r>
        <w:rPr>
          <w:b/>
          <w:color w:val="0F2742"/>
          <w:sz w:val="40"/>
        </w:rPr>
        <w:t>Extension of time (EOT) claim</w:t>
      </w:r>
    </w:p>
    <w:p>
      <w:r>
        <w:rPr>
          <w:i/>
          <w:color w:val="5B6672"/>
        </w:rPr>
        <w:t>Detailed claim for an extension of time under a construction subcontract, following an initial delay notice. Fill the [brackets] and attach your evidence.</w:t>
      </w:r>
    </w:p>
    <w:p>
      <w:pPr>
        <w:spacing w:before="200"/>
      </w:pPr>
      <w:r>
        <w:rPr>
          <w:b/>
          <w:color w:val="0F2742"/>
          <w:sz w:val="25"/>
        </w:rPr>
        <w:t>1. Parties and contract</w:t>
      </w:r>
    </w:p>
    <w:tbl>
      <w:tblPr>
        <w:tblStyle w:val="TableGrid"/>
        <w:tblW w:type="auto" w:w="0"/>
        <w:tblLook w:firstColumn="1" w:firstRow="1" w:lastColumn="0" w:lastRow="0" w:noHBand="0" w:noVBand="1" w:val="04A0"/>
      </w:tblPr>
      <w:tblGrid>
        <w:gridCol w:w="4986"/>
        <w:gridCol w:w="4986"/>
      </w:tblGrid>
      <w:tr>
        <w:tc>
          <w:tcPr>
            <w:tcW w:type="dxa" w:w="3402"/>
            <w:shd w:val="clear" w:color="auto" w:fill="E6E9ED"/>
          </w:tcPr>
          <w:p>
            <w:r>
              <w:rPr>
                <w:b/>
              </w:rPr>
              <w:t>To (name and position)</w:t>
            </w:r>
          </w:p>
        </w:tc>
        <w:tc>
          <w:tcPr>
            <w:tcW w:type="dxa" w:w="6236"/>
          </w:tcPr>
          <w:p>
            <w:r>
              <w:t>[Representative named in the contract]</w:t>
            </w:r>
          </w:p>
        </w:tc>
      </w:tr>
      <w:tr>
        <w:tc>
          <w:tcPr>
            <w:tcW w:type="dxa" w:w="3402"/>
            <w:shd w:val="clear" w:color="auto" w:fill="E6E9ED"/>
          </w:tcPr>
          <w:p>
            <w:r>
              <w:rPr>
                <w:b/>
              </w:rPr>
              <w:t>Notice address / platform</w:t>
            </w:r>
          </w:p>
        </w:tc>
        <w:tc>
          <w:tcPr>
            <w:tcW w:type="dxa" w:w="6236"/>
          </w:tcPr>
          <w:p>
            <w:r>
              <w:t>[As stated in the contract]</w:t>
            </w:r>
          </w:p>
        </w:tc>
      </w:tr>
      <w:tr>
        <w:tc>
          <w:tcPr>
            <w:tcW w:type="dxa" w:w="3402"/>
            <w:shd w:val="clear" w:color="auto" w:fill="E6E9ED"/>
          </w:tcPr>
          <w:p>
            <w:r>
              <w:rPr>
                <w:b/>
              </w:rPr>
              <w:t>From</w:t>
            </w:r>
          </w:p>
        </w:tc>
        <w:tc>
          <w:tcPr>
            <w:tcW w:type="dxa" w:w="6236"/>
          </w:tcPr>
          <w:p>
            <w:r>
              <w:t>[Entity name], ABN [ ]</w:t>
            </w:r>
          </w:p>
        </w:tc>
      </w:tr>
      <w:tr>
        <w:tc>
          <w:tcPr>
            <w:tcW w:type="dxa" w:w="3402"/>
            <w:shd w:val="clear" w:color="auto" w:fill="E6E9ED"/>
          </w:tcPr>
          <w:p>
            <w:r>
              <w:rPr>
                <w:b/>
              </w:rPr>
              <w:t>Project / subcontract no.</w:t>
            </w:r>
          </w:p>
        </w:tc>
        <w:tc>
          <w:tcPr>
            <w:tcW w:type="dxa" w:w="6236"/>
          </w:tcPr>
          <w:p>
            <w:r>
              <w:t>[ ]</w:t>
            </w:r>
          </w:p>
        </w:tc>
      </w:tr>
      <w:tr>
        <w:tc>
          <w:tcPr>
            <w:tcW w:type="dxa" w:w="3402"/>
            <w:shd w:val="clear" w:color="auto" w:fill="E6E9ED"/>
          </w:tcPr>
          <w:p>
            <w:r>
              <w:rPr>
                <w:b/>
              </w:rPr>
              <w:t>EOT claim reference</w:t>
            </w:r>
          </w:p>
        </w:tc>
        <w:tc>
          <w:tcPr>
            <w:tcW w:type="dxa" w:w="6236"/>
          </w:tcPr>
          <w:p>
            <w:r>
              <w:t>[e.g. EOT-03]</w:t>
            </w:r>
          </w:p>
        </w:tc>
      </w:tr>
      <w:tr>
        <w:tc>
          <w:tcPr>
            <w:tcW w:type="dxa" w:w="3402"/>
            <w:shd w:val="clear" w:color="auto" w:fill="E6E9ED"/>
          </w:tcPr>
          <w:p>
            <w:r>
              <w:rPr>
                <w:b/>
              </w:rPr>
              <w:t>Date of this claim</w:t>
            </w:r>
          </w:p>
        </w:tc>
        <w:tc>
          <w:tcPr>
            <w:tcW w:type="dxa" w:w="6236"/>
          </w:tcPr>
          <w:p>
            <w:r>
              <w:t>[DD/MM/YYYY]</w:t>
            </w:r>
          </w:p>
        </w:tc>
      </w:tr>
      <w:tr>
        <w:tc>
          <w:tcPr>
            <w:tcW w:type="dxa" w:w="3402"/>
            <w:shd w:val="clear" w:color="auto" w:fill="E6E9ED"/>
          </w:tcPr>
          <w:p>
            <w:r>
              <w:rPr>
                <w:b/>
              </w:rPr>
              <w:t>EOT clause</w:t>
            </w:r>
          </w:p>
        </w:tc>
        <w:tc>
          <w:tcPr>
            <w:tcW w:type="dxa" w:w="6236"/>
          </w:tcPr>
          <w:p>
            <w:r>
              <w:t>[e.g. clause 34.3]</w:t>
            </w:r>
          </w:p>
        </w:tc>
      </w:tr>
      <w:tr>
        <w:tc>
          <w:tcPr>
            <w:tcW w:type="dxa" w:w="3402"/>
            <w:shd w:val="clear" w:color="auto" w:fill="E6E9ED"/>
          </w:tcPr>
          <w:p>
            <w:r>
              <w:rPr>
                <w:b/>
              </w:rPr>
              <w:t>Related delay notice(s)</w:t>
            </w:r>
          </w:p>
        </w:tc>
        <w:tc>
          <w:tcPr>
            <w:tcW w:type="dxa" w:w="6236"/>
          </w:tcPr>
          <w:p>
            <w:r>
              <w:t>[e.g. DN-007 dated 13/11/2026]</w:t>
            </w:r>
          </w:p>
        </w:tc>
      </w:tr>
    </w:tbl>
    <w:p/>
    <w:p>
      <w:pPr>
        <w:spacing w:before="200"/>
      </w:pPr>
      <w:r>
        <w:rPr>
          <w:b/>
          <w:color w:val="0F2742"/>
          <w:sz w:val="25"/>
        </w:rPr>
        <w:t>2. Claim</w:t>
      </w:r>
    </w:p>
    <w:p>
      <w:r>
        <w:t>Under clause [ ] of the subcontract we claim an extension of time of [__] working days to the date for practical completion [and/or milestone __], for the reasons below.</w:t>
      </w:r>
    </w:p>
    <w:p>
      <w:pPr>
        <w:spacing w:before="200"/>
      </w:pPr>
      <w:r>
        <w:rPr>
          <w:b/>
          <w:color w:val="0F2742"/>
          <w:sz w:val="25"/>
        </w:rPr>
        <w:t>3. Qualifying cause</w:t>
      </w:r>
    </w:p>
    <w:tbl>
      <w:tblPr>
        <w:tblStyle w:val="TableGrid"/>
        <w:tblW w:type="auto" w:w="0"/>
        <w:tblLook w:firstColumn="1" w:firstRow="1" w:lastColumn="0" w:lastRow="0" w:noHBand="0" w:noVBand="1" w:val="04A0"/>
      </w:tblPr>
      <w:tblGrid>
        <w:gridCol w:w="4986"/>
        <w:gridCol w:w="4986"/>
      </w:tblGrid>
      <w:tr>
        <w:tc>
          <w:tcPr>
            <w:tcW w:type="dxa" w:w="3402"/>
            <w:shd w:val="clear" w:color="auto" w:fill="E6E9ED"/>
          </w:tcPr>
          <w:p>
            <w:r>
              <w:rPr>
                <w:b/>
              </w:rPr>
              <w:t>Delay event</w:t>
            </w:r>
          </w:p>
        </w:tc>
        <w:tc>
          <w:tcPr>
            <w:tcW w:type="dxa" w:w="6236"/>
          </w:tcPr>
          <w:p>
            <w:r>
              <w:t>[Brief description, cross-referenced to the delay notice]</w:t>
            </w:r>
          </w:p>
        </w:tc>
      </w:tr>
      <w:tr>
        <w:tc>
          <w:tcPr>
            <w:tcW w:type="dxa" w:w="3402"/>
            <w:shd w:val="clear" w:color="auto" w:fill="E6E9ED"/>
          </w:tcPr>
          <w:p>
            <w:r>
              <w:rPr>
                <w:b/>
              </w:rPr>
              <w:t>Why it is a qualifying cause</w:t>
            </w:r>
          </w:p>
        </w:tc>
        <w:tc>
          <w:tcPr>
            <w:tcW w:type="dxa" w:w="6236"/>
          </w:tcPr>
          <w:p>
            <w:r>
              <w:t>[Quote or cite the clause / definition the event falls under]</w:t>
            </w:r>
          </w:p>
        </w:tc>
      </w:tr>
      <w:tr>
        <w:tc>
          <w:tcPr>
            <w:tcW w:type="dxa" w:w="3402"/>
            <w:shd w:val="clear" w:color="auto" w:fill="E6E9ED"/>
          </w:tcPr>
          <w:p>
            <w:r>
              <w:rPr>
                <w:b/>
              </w:rPr>
              <w:t>Not caused by us</w:t>
            </w:r>
          </w:p>
        </w:tc>
        <w:tc>
          <w:tcPr>
            <w:tcW w:type="dxa" w:w="6236"/>
          </w:tcPr>
          <w:p>
            <w:r>
              <w:t>[Short explanation of why the delay was beyond our reasonable control]</w:t>
            </w:r>
          </w:p>
        </w:tc>
      </w:tr>
      <w:tr>
        <w:tc>
          <w:tcPr>
            <w:tcW w:type="dxa" w:w="3402"/>
            <w:shd w:val="clear" w:color="auto" w:fill="E6E9ED"/>
          </w:tcPr>
          <w:p>
            <w:r>
              <w:rPr>
                <w:b/>
              </w:rPr>
              <w:t>Notice given</w:t>
            </w:r>
          </w:p>
        </w:tc>
        <w:tc>
          <w:tcPr>
            <w:tcW w:type="dxa" w:w="6236"/>
          </w:tcPr>
          <w:p>
            <w:r>
              <w:t>[Date and reference of initial notice; confirm it was within the required period]</w:t>
            </w:r>
          </w:p>
        </w:tc>
      </w:tr>
    </w:tbl>
    <w:p/>
    <w:p>
      <w:pPr>
        <w:spacing w:before="200"/>
      </w:pPr>
      <w:r>
        <w:rPr>
          <w:b/>
          <w:color w:val="0F2742"/>
          <w:sz w:val="25"/>
        </w:rPr>
        <w:t>4. Delay analysis</w:t>
      </w:r>
    </w:p>
    <w:tbl>
      <w:tblPr>
        <w:tblStyle w:val="TableGrid"/>
        <w:tblW w:type="auto" w:w="0"/>
        <w:tblLook w:firstColumn="1" w:firstRow="1" w:lastColumn="0" w:lastRow="0" w:noHBand="0" w:noVBand="1" w:val="04A0"/>
      </w:tblPr>
      <w:tblGrid>
        <w:gridCol w:w="4986"/>
        <w:gridCol w:w="4986"/>
      </w:tblGrid>
      <w:tr>
        <w:tc>
          <w:tcPr>
            <w:tcW w:type="dxa" w:w="3402"/>
            <w:shd w:val="clear" w:color="auto" w:fill="E6E9ED"/>
          </w:tcPr>
          <w:p>
            <w:r>
              <w:rPr>
                <w:b/>
              </w:rPr>
              <w:t>Delay period</w:t>
            </w:r>
          </w:p>
        </w:tc>
        <w:tc>
          <w:tcPr>
            <w:tcW w:type="dxa" w:w="6236"/>
          </w:tcPr>
          <w:p>
            <w:r>
              <w:t>From [date] to [date] (or continuing)</w:t>
            </w:r>
          </w:p>
        </w:tc>
      </w:tr>
      <w:tr>
        <w:tc>
          <w:tcPr>
            <w:tcW w:type="dxa" w:w="3402"/>
            <w:shd w:val="clear" w:color="auto" w:fill="E6E9ED"/>
          </w:tcPr>
          <w:p>
            <w:r>
              <w:rPr>
                <w:b/>
              </w:rPr>
              <w:t>Activities on the critical path affected</w:t>
            </w:r>
          </w:p>
        </w:tc>
        <w:tc>
          <w:tcPr>
            <w:tcW w:type="dxa" w:w="6236"/>
          </w:tcPr>
          <w:p>
            <w:r>
              <w:t>[Activity IDs / descriptions from the current approved program]</w:t>
            </w:r>
          </w:p>
        </w:tc>
      </w:tr>
      <w:tr>
        <w:tc>
          <w:tcPr>
            <w:tcW w:type="dxa" w:w="3402"/>
            <w:shd w:val="clear" w:color="auto" w:fill="E6E9ED"/>
          </w:tcPr>
          <w:p>
            <w:r>
              <w:rPr>
                <w:b/>
              </w:rPr>
              <w:t>Method of assessment</w:t>
            </w:r>
          </w:p>
        </w:tc>
        <w:tc>
          <w:tcPr>
            <w:tcW w:type="dxa" w:w="6236"/>
          </w:tcPr>
          <w:p>
            <w:r>
              <w:t>[e.g. time impact analysis against program rev. __]</w:t>
            </w:r>
          </w:p>
        </w:tc>
      </w:tr>
      <w:tr>
        <w:tc>
          <w:tcPr>
            <w:tcW w:type="dxa" w:w="3402"/>
            <w:shd w:val="clear" w:color="auto" w:fill="E6E9ED"/>
          </w:tcPr>
          <w:p>
            <w:r>
              <w:rPr>
                <w:b/>
              </w:rPr>
              <w:t>Concurrent delays</w:t>
            </w:r>
          </w:p>
        </w:tc>
        <w:tc>
          <w:tcPr>
            <w:tcW w:type="dxa" w:w="6236"/>
          </w:tcPr>
          <w:p>
            <w:r>
              <w:t>[Any concurrent delays and how they were treated]</w:t>
            </w:r>
          </w:p>
        </w:tc>
      </w:tr>
      <w:tr>
        <w:tc>
          <w:tcPr>
            <w:tcW w:type="dxa" w:w="3402"/>
            <w:shd w:val="clear" w:color="auto" w:fill="E6E9ED"/>
          </w:tcPr>
          <w:p>
            <w:r>
              <w:rPr>
                <w:b/>
              </w:rPr>
              <w:t>Mitigation</w:t>
            </w:r>
          </w:p>
        </w:tc>
        <w:tc>
          <w:tcPr>
            <w:tcW w:type="dxa" w:w="6236"/>
          </w:tcPr>
          <w:p>
            <w:r>
              <w:t>[Steps taken and why the delay could not reasonably be avoided]</w:t>
            </w:r>
          </w:p>
        </w:tc>
      </w:tr>
      <w:tr>
        <w:tc>
          <w:tcPr>
            <w:tcW w:type="dxa" w:w="3402"/>
            <w:shd w:val="clear" w:color="auto" w:fill="E6E9ED"/>
          </w:tcPr>
          <w:p>
            <w:r>
              <w:rPr>
                <w:b/>
              </w:rPr>
              <w:t>Days claimed</w:t>
            </w:r>
          </w:p>
        </w:tc>
        <w:tc>
          <w:tcPr>
            <w:tcW w:type="dxa" w:w="6236"/>
          </w:tcPr>
          <w:p>
            <w:r>
              <w:t>[__] working days</w:t>
            </w:r>
          </w:p>
        </w:tc>
      </w:tr>
      <w:tr>
        <w:tc>
          <w:tcPr>
            <w:tcW w:type="dxa" w:w="3402"/>
            <w:shd w:val="clear" w:color="auto" w:fill="E6E9ED"/>
          </w:tcPr>
          <w:p>
            <w:r>
              <w:rPr>
                <w:b/>
              </w:rPr>
              <w:t>Revised date for practical completion</w:t>
            </w:r>
          </w:p>
        </w:tc>
        <w:tc>
          <w:tcPr>
            <w:tcW w:type="dxa" w:w="6236"/>
          </w:tcPr>
          <w:p>
            <w:r>
              <w:t>[DD/MM/YYYY]</w:t>
            </w:r>
          </w:p>
        </w:tc>
      </w:tr>
    </w:tbl>
    <w:p/>
    <w:p>
      <w:pPr>
        <w:spacing w:before="200"/>
      </w:pPr>
      <w:r>
        <w:rPr>
          <w:b/>
          <w:color w:val="0F2742"/>
          <w:sz w:val="25"/>
        </w:rPr>
        <w:t>5. Delay costs (if the contract allows)</w:t>
      </w:r>
    </w:p>
    <w:tbl>
      <w:tblPr>
        <w:tblStyle w:val="TableGrid"/>
        <w:tblW w:type="auto" w:w="0"/>
        <w:tblLook w:firstColumn="1" w:firstRow="1" w:lastColumn="0" w:lastRow="0" w:noHBand="0" w:noVBand="1" w:val="04A0"/>
      </w:tblPr>
      <w:tblGrid>
        <w:gridCol w:w="4986"/>
        <w:gridCol w:w="4986"/>
      </w:tblGrid>
      <w:tr>
        <w:tc>
          <w:tcPr>
            <w:tcW w:type="dxa" w:w="3402"/>
            <w:shd w:val="clear" w:color="auto" w:fill="E6E9ED"/>
          </w:tcPr>
          <w:p>
            <w:r>
              <w:rPr>
                <w:b/>
              </w:rPr>
              <w:t>Delay costs claimed</w:t>
            </w:r>
          </w:p>
        </w:tc>
        <w:tc>
          <w:tcPr>
            <w:tcW w:type="dxa" w:w="6236"/>
          </w:tcPr>
          <w:p>
            <w:r>
              <w:t>☐ Yes, under clause [ ], amount $[ ] (details attached)  ☐ Not claimed in this notice  ☐ To follow</w:t>
            </w:r>
          </w:p>
        </w:tc>
      </w:tr>
    </w:tbl>
    <w:p/>
    <w:p>
      <w:pPr>
        <w:spacing w:before="200"/>
      </w:pPr>
      <w:r>
        <w:rPr>
          <w:b/>
          <w:color w:val="0F2742"/>
          <w:sz w:val="25"/>
        </w:rPr>
        <w:t>6. Evidence attached</w:t>
      </w:r>
    </w:p>
    <w:p>
      <w:r>
        <w:t>☐ Initial delay notice and proof of sending</w:t>
      </w:r>
    </w:p>
    <w:p>
      <w:r>
        <w:t>☐ Program extracts (baseline and impacted)</w:t>
      </w:r>
    </w:p>
    <w:p>
      <w:r>
        <w:t>☐ Correspondence, RFIs, directions</w:t>
      </w:r>
    </w:p>
    <w:p>
      <w:r>
        <w:t>☐ Site diary, photos, outage cancellations</w:t>
      </w:r>
    </w:p>
    <w:p>
      <w:r>
        <w:t>☐ Cost build-up (if delay costs claimed)</w:t>
      </w:r>
    </w:p>
    <w:p>
      <w:r>
        <w:t>We request that you assess and grant this extension of time within the period required by clause [ ]. We reserve our rights.</w:t>
      </w:r>
    </w:p>
    <w:tbl>
      <w:tblPr>
        <w:tblStyle w:val="TableGrid"/>
        <w:tblW w:type="auto" w:w="0"/>
        <w:tblLook w:firstColumn="1" w:firstRow="1" w:lastColumn="0" w:lastRow="0" w:noHBand="0" w:noVBand="1" w:val="04A0"/>
      </w:tblPr>
      <w:tblGrid>
        <w:gridCol w:w="4986"/>
        <w:gridCol w:w="4986"/>
      </w:tblGrid>
      <w:tr>
        <w:tc>
          <w:tcPr>
            <w:tcW w:type="dxa" w:w="3402"/>
            <w:shd w:val="clear" w:color="auto" w:fill="E6E9ED"/>
          </w:tcPr>
          <w:p>
            <w:r>
              <w:rPr>
                <w:b/>
              </w:rPr>
              <w:t>Signed (authorised representative)</w:t>
            </w:r>
          </w:p>
        </w:tc>
        <w:tc>
          <w:tcPr>
            <w:tcW w:type="dxa" w:w="6236"/>
          </w:tcPr>
          <w:p>
            <w:r/>
          </w:p>
        </w:tc>
      </w:tr>
      <w:tr>
        <w:tc>
          <w:tcPr>
            <w:tcW w:type="dxa" w:w="3402"/>
            <w:shd w:val="clear" w:color="auto" w:fill="E6E9ED"/>
          </w:tcPr>
          <w:p>
            <w:r>
              <w:rPr>
                <w:b/>
              </w:rPr>
              <w:t>Name and position</w:t>
            </w:r>
          </w:p>
        </w:tc>
        <w:tc>
          <w:tcPr>
            <w:tcW w:type="dxa" w:w="6236"/>
          </w:tcPr>
          <w:p>
            <w:r/>
          </w:p>
        </w:tc>
      </w:tr>
      <w:tr>
        <w:tc>
          <w:tcPr>
            <w:tcW w:type="dxa" w:w="3402"/>
            <w:shd w:val="clear" w:color="auto" w:fill="E6E9ED"/>
          </w:tcPr>
          <w:p>
            <w:r>
              <w:rPr>
                <w:b/>
              </w:rPr>
              <w:t>Date</w:t>
            </w:r>
          </w:p>
        </w:tc>
        <w:tc>
          <w:tcPr>
            <w:tcW w:type="dxa" w:w="6236"/>
          </w:tcPr>
          <w:p>
            <w:r/>
          </w:p>
        </w:tc>
      </w:tr>
      <w:tr>
        <w:tc>
          <w:tcPr>
            <w:tcW w:type="dxa" w:w="3402"/>
            <w:shd w:val="clear" w:color="auto" w:fill="E6E9ED"/>
          </w:tcPr>
          <w:p>
            <w:r>
              <w:rPr>
                <w:b/>
              </w:rPr>
              <w:t>Sent by (method required by the contract)</w:t>
            </w:r>
          </w:p>
        </w:tc>
        <w:tc>
          <w:tcPr>
            <w:tcW w:type="dxa" w:w="6236"/>
          </w:tcPr>
          <w:p>
            <w:r>
              <w:t>☐ Email to notice address  ☐ Project platform  ☐ Post/courier  ☐ Hand delivery</w:t>
            </w:r>
          </w:p>
        </w:tc>
      </w:tr>
      <w:tr>
        <w:tc>
          <w:tcPr>
            <w:tcW w:type="dxa" w:w="3402"/>
            <w:shd w:val="clear" w:color="auto" w:fill="E6E9ED"/>
          </w:tcPr>
          <w:p>
            <w:r>
              <w:rPr>
                <w:b/>
              </w:rPr>
              <w:t>Proof of sending saved at</w:t>
            </w:r>
          </w:p>
        </w:tc>
        <w:tc>
          <w:tcPr>
            <w:tcW w:type="dxa" w:w="6236"/>
          </w:tcPr>
          <w:p>
            <w:r/>
          </w:p>
        </w:tc>
      </w:tr>
    </w:tbl>
    <w:p/>
    <w:p>
      <w:pPr>
        <w:spacing w:before="200"/>
      </w:pPr>
      <w:r>
        <w:rPr>
          <w:b/>
          <w:color w:val="0F2742"/>
          <w:sz w:val="25"/>
        </w:rPr>
        <w:t>Using this template</w:t>
      </w:r>
    </w:p>
    <w:p>
      <w:pPr>
        <w:pStyle w:val="ListBullet"/>
      </w:pPr>
      <w:r>
        <w:t>Many subcontracts need two steps: an initial notice soon after you become aware of the delay, then a detailed claim within a further period. This template is the second step.</w:t>
      </w:r>
    </w:p>
    <w:p>
      <w:pPr>
        <w:pStyle w:val="ListBullet"/>
      </w:pPr>
      <w:r>
        <w:t>Check whether your contract separates time and money. An EOT does not always come with delay costs.</w:t>
      </w:r>
    </w:p>
    <w:p>
      <w:pPr>
        <w:pStyle w:val="ListBullet"/>
      </w:pPr>
      <w:r>
        <w:t>Keep the program analysis simple and traceable to the approved program.</w:t>
      </w:r>
    </w:p>
    <w:p>
      <w:pPr>
        <w:pStyle w:val="ListBullet"/>
      </w:pPr>
      <w:r>
        <w:t>Unreasonable refusal or no response may have contractual consequences; check your contract and get advice before relying on them.</w:t>
      </w:r>
    </w:p>
    <w:p>
      <w:pPr>
        <w:spacing w:before="240"/>
      </w:pPr>
      <w:r>
        <w:rPr>
          <w:color w:val="5B6672"/>
          <w:sz w:val="17"/>
        </w:rPr>
        <w:t>Disclaimer: this template is general information only, not legal, contractual or tendering advice. Your contract decides the notice periods, form, recipient and method of service. Check your contract and current legislation (legislation.qld.gov.au, qbcc.qld.gov.au) and get advice for significant claims. Using this template does not make a notice valid or effective. © 2026 Tender Ready Tools. tenderreadytools.pages.dev</w:t>
      </w:r>
    </w:p>
    <w:sectPr w:rsidR="00FC693F" w:rsidRPr="0006063C" w:rsidSect="00034616">
      <w:headerReference w:type="default" r:id="rId9"/>
      <w:footerReference w:type="default" r:id="rId10"/>
      <w:pgSz w:w="12240" w:h="15840"/>
      <w:pgMar w:top="907"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2"/>
        <w:sz w:val="15"/>
      </w:rPr>
      <w:t>Built by Tender Ready Tools, a Queensland-based engineer working in HV/LV project delivery.  General information only. Verify current requirements.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800000" cy="450000"/>
          <wp:docPr id="1" name="Picture 1"/>
          <wp:cNvGraphicFramePr>
            <a:graphicFrameLocks noChangeAspect="1"/>
          </wp:cNvGraphicFramePr>
          <a:graphic>
            <a:graphicData uri="http://schemas.openxmlformats.org/drawingml/2006/picture">
              <pic:pic>
                <pic:nvPicPr>
                  <pic:cNvPr id="0" name="wordmark-1600x400.png"/>
                  <pic:cNvPicPr/>
                </pic:nvPicPr>
                <pic:blipFill>
                  <a:blip r:embed="rId1"/>
                  <a:stretch>
                    <a:fillRect/>
                  </a:stretch>
                </pic:blipFill>
                <pic:spPr>
                  <a:xfrm>
                    <a:off x="0" y="0"/>
                    <a:ext cx="1800000" cy="450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